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4950" w:rsidRPr="004D101E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УТВЕРЖДАЮ</w:t>
      </w:r>
    </w:p>
    <w:p w:rsidR="00944950" w:rsidRPr="004D101E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Начальник Межрайонной ИФНС России №11</w:t>
      </w:r>
    </w:p>
    <w:p w:rsidR="00944950" w:rsidRPr="004D101E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По Приморскому краю</w:t>
      </w:r>
    </w:p>
    <w:p w:rsidR="00944950" w:rsidRPr="004D101E" w:rsidRDefault="00944950" w:rsidP="009449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</w:t>
      </w:r>
      <w:proofErr w:type="spellStart"/>
      <w:r w:rsidRPr="004D101E">
        <w:rPr>
          <w:rFonts w:ascii="Times New Roman" w:hAnsi="Times New Roman" w:cs="Times New Roman"/>
          <w:sz w:val="24"/>
          <w:szCs w:val="24"/>
        </w:rPr>
        <w:t>Салюк</w:t>
      </w:r>
      <w:proofErr w:type="spellEnd"/>
      <w:r w:rsidRPr="004D101E"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944950" w:rsidRPr="004D101E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44950" w:rsidRPr="004D101E" w:rsidRDefault="00944950" w:rsidP="00944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                                     от "__" _________________ 201_ г.</w:t>
      </w:r>
    </w:p>
    <w:p w:rsidR="00944950" w:rsidRPr="004D101E" w:rsidRDefault="00944950" w:rsidP="009449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A63301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3301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3301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D333CF" w:rsidRPr="00A63301">
        <w:rPr>
          <w:rFonts w:ascii="Times New Roman" w:hAnsi="Times New Roman" w:cs="Times New Roman"/>
          <w:sz w:val="24"/>
          <w:szCs w:val="24"/>
        </w:rPr>
        <w:t xml:space="preserve"> отдела учета и работы с налогоплательщиками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56C83" w:rsidRPr="004D101E" w:rsidRDefault="00956C83" w:rsidP="00A373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(наименование отдела </w:t>
      </w:r>
      <w:r w:rsidR="00A37313" w:rsidRPr="004D101E">
        <w:rPr>
          <w:rFonts w:ascii="Times New Roman" w:hAnsi="Times New Roman" w:cs="Times New Roman"/>
          <w:sz w:val="24"/>
          <w:szCs w:val="24"/>
        </w:rPr>
        <w:t>Межрайонной ИФНС России №11 по Приморскому краю</w:t>
      </w:r>
      <w:r w:rsidRPr="004D101E">
        <w:rPr>
          <w:rFonts w:ascii="Times New Roman" w:hAnsi="Times New Roman" w:cs="Times New Roman"/>
          <w:sz w:val="24"/>
          <w:szCs w:val="24"/>
        </w:rPr>
        <w:t>)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101E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FF5A02" w:rsidRPr="004D101E">
        <w:rPr>
          <w:rFonts w:ascii="Times New Roman" w:hAnsi="Times New Roman" w:cs="Times New Roman"/>
          <w:sz w:val="24"/>
          <w:szCs w:val="24"/>
        </w:rPr>
        <w:t xml:space="preserve">Межрайонной ИФНС России №11 по Приморскому краю </w:t>
      </w:r>
      <w:r w:rsidRPr="004D101E">
        <w:rPr>
          <w:rFonts w:ascii="Times New Roman" w:hAnsi="Times New Roman" w:cs="Times New Roman"/>
          <w:sz w:val="24"/>
          <w:szCs w:val="24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FF5A02" w:rsidRPr="004D101E">
        <w:rPr>
          <w:rFonts w:ascii="Times New Roman" w:hAnsi="Times New Roman" w:cs="Times New Roman"/>
          <w:sz w:val="24"/>
          <w:szCs w:val="24"/>
        </w:rPr>
        <w:t>Межрайонной ИФНС России №11 по Приморскому краю</w:t>
      </w:r>
      <w:r w:rsidRPr="004D101E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01E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, служебного распорядка </w:t>
      </w:r>
      <w:r w:rsidRPr="004D101E">
        <w:rPr>
          <w:rFonts w:ascii="Times New Roman" w:hAnsi="Times New Roman" w:cs="Times New Roman"/>
          <w:sz w:val="24"/>
          <w:szCs w:val="24"/>
        </w:rPr>
        <w:lastRenderedPageBreak/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01E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660D90" w:rsidRPr="004D101E">
        <w:rPr>
          <w:rFonts w:ascii="Times New Roman" w:hAnsi="Times New Roman" w:cs="Times New Roman"/>
          <w:sz w:val="24"/>
          <w:szCs w:val="24"/>
        </w:rPr>
        <w:t xml:space="preserve">положением о Межрайонной ИФНС России №11 по Приморскому краю, утвержденным руководителем управления ФНС России по Приморскому краю 14.07.2015 г., </w:t>
      </w:r>
      <w:r w:rsidRPr="004D101E">
        <w:rPr>
          <w:rFonts w:ascii="Times New Roman" w:hAnsi="Times New Roman" w:cs="Times New Roman"/>
          <w:sz w:val="24"/>
          <w:szCs w:val="24"/>
        </w:rPr>
        <w:t xml:space="preserve"> положением об отделе (указать наименование отдела), приказами (распоряжениями) ФНС России, приказами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D333CF" w:rsidRPr="004D101E" w:rsidRDefault="00D333CF" w:rsidP="00D333C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101E">
        <w:rPr>
          <w:rFonts w:ascii="Times New Roman" w:hAnsi="Times New Roman"/>
          <w:sz w:val="24"/>
          <w:szCs w:val="24"/>
        </w:rPr>
        <w:t>Исходя из задач и функций</w:t>
      </w:r>
      <w:r w:rsidRPr="004D101E">
        <w:rPr>
          <w:rFonts w:ascii="Times New Roman" w:hAnsi="Times New Roman"/>
          <w:bCs/>
          <w:sz w:val="24"/>
          <w:szCs w:val="24"/>
        </w:rPr>
        <w:t>,</w:t>
      </w:r>
      <w:r w:rsidRPr="004D101E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4D101E">
        <w:rPr>
          <w:rFonts w:ascii="Times New Roman" w:hAnsi="Times New Roman"/>
          <w:bCs/>
          <w:sz w:val="24"/>
          <w:szCs w:val="24"/>
        </w:rPr>
        <w:t>определенных</w:t>
      </w:r>
      <w:r w:rsidRPr="004D101E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4D101E">
        <w:rPr>
          <w:rFonts w:ascii="Times New Roman" w:hAnsi="Times New Roman"/>
          <w:bCs/>
          <w:sz w:val="24"/>
          <w:szCs w:val="24"/>
        </w:rPr>
        <w:t>Положением</w:t>
      </w:r>
      <w:r w:rsidRPr="004D101E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4D101E">
        <w:rPr>
          <w:rFonts w:ascii="Times New Roman" w:hAnsi="Times New Roman"/>
          <w:bCs/>
          <w:sz w:val="24"/>
          <w:szCs w:val="24"/>
        </w:rPr>
        <w:t xml:space="preserve">об отделе, инструкциями на рабочие места </w:t>
      </w:r>
      <w:r w:rsidRPr="004D101E">
        <w:rPr>
          <w:rFonts w:ascii="Times New Roman" w:hAnsi="Times New Roman"/>
          <w:sz w:val="24"/>
          <w:szCs w:val="24"/>
        </w:rPr>
        <w:t>РМ5-2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РМ5-3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РМ5-4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РМ5-5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РМ5-6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РМ5-7</w:t>
      </w:r>
      <w:r w:rsidRPr="004D101E">
        <w:rPr>
          <w:rFonts w:ascii="Times New Roman" w:hAnsi="Times New Roman"/>
          <w:sz w:val="24"/>
          <w:szCs w:val="24"/>
          <w:vertAlign w:val="superscript"/>
        </w:rPr>
        <w:t>1</w:t>
      </w:r>
      <w:r w:rsidRPr="004D101E">
        <w:rPr>
          <w:rFonts w:ascii="Times New Roman" w:hAnsi="Times New Roman"/>
          <w:sz w:val="24"/>
          <w:szCs w:val="24"/>
        </w:rPr>
        <w:t>, РМ 12-7</w:t>
      </w:r>
      <w:r w:rsidRPr="004D101E">
        <w:rPr>
          <w:rFonts w:ascii="Times New Roman" w:hAnsi="Times New Roman"/>
          <w:sz w:val="24"/>
          <w:szCs w:val="24"/>
          <w:vertAlign w:val="superscript"/>
        </w:rPr>
        <w:t>-1</w:t>
      </w:r>
      <w:r w:rsidRPr="004D101E">
        <w:rPr>
          <w:rFonts w:ascii="Times New Roman" w:hAnsi="Times New Roman"/>
          <w:bCs/>
          <w:sz w:val="24"/>
          <w:szCs w:val="24"/>
        </w:rPr>
        <w:t xml:space="preserve"> , </w:t>
      </w:r>
      <w:r w:rsidRPr="004D101E">
        <w:rPr>
          <w:rFonts w:ascii="Times New Roman" w:hAnsi="Times New Roman"/>
          <w:sz w:val="24"/>
          <w:szCs w:val="24"/>
        </w:rPr>
        <w:t>Регламентом принятия и ввода в автоматизированную информационную систему налоговых органов данных представляемых налогоплательщиками налоговых деклараций, иных документов, служащих основанием для исчисления и уплаты налогов, и бухгалтерской отчетности утвержденного приказом  МНС России от 04.02.2004 г. №БГ-3-06/76@, Административным регламентом «Федеральнойналоговой</w:t>
      </w:r>
      <w:proofErr w:type="gramEnd"/>
      <w:r w:rsidRPr="004D101E">
        <w:rPr>
          <w:rFonts w:ascii="Times New Roman" w:hAnsi="Times New Roman"/>
          <w:sz w:val="24"/>
          <w:szCs w:val="24"/>
        </w:rPr>
        <w:t xml:space="preserve"> службы по исполнению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декларация (расчетов) и разъяснению порядка их заполнения» утвержденному Приказом ФНС от 02.07.2012 №99н </w:t>
      </w:r>
      <w:r w:rsidRPr="00A63301">
        <w:rPr>
          <w:rFonts w:ascii="Times New Roman" w:hAnsi="Times New Roman"/>
          <w:sz w:val="24"/>
          <w:szCs w:val="24"/>
        </w:rPr>
        <w:t xml:space="preserve">(далее Административный регламент), на  </w:t>
      </w:r>
      <w:r w:rsidR="00A63301" w:rsidRPr="004D101E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A63301" w:rsidRPr="00A63301">
        <w:rPr>
          <w:rFonts w:ascii="Times New Roman" w:hAnsi="Times New Roman"/>
          <w:bCs/>
          <w:sz w:val="24"/>
          <w:szCs w:val="24"/>
        </w:rPr>
        <w:t xml:space="preserve"> </w:t>
      </w:r>
      <w:r w:rsidRPr="00A63301">
        <w:rPr>
          <w:rFonts w:ascii="Times New Roman" w:hAnsi="Times New Roman"/>
          <w:bCs/>
          <w:sz w:val="24"/>
          <w:szCs w:val="24"/>
        </w:rPr>
        <w:t>возлагается  с</w:t>
      </w:r>
      <w:r w:rsidRPr="00A63301">
        <w:rPr>
          <w:rFonts w:ascii="Times New Roman" w:hAnsi="Times New Roman"/>
          <w:sz w:val="24"/>
          <w:szCs w:val="24"/>
        </w:rPr>
        <w:t>ледующее:</w:t>
      </w:r>
    </w:p>
    <w:p w:rsidR="00D333CF" w:rsidRPr="004D101E" w:rsidRDefault="00D333CF" w:rsidP="00D333CF">
      <w:pPr>
        <w:widowControl w:val="0"/>
        <w:shd w:val="clear" w:color="auto" w:fill="FFFFFF"/>
        <w:tabs>
          <w:tab w:val="left" w:pos="-100"/>
          <w:tab w:val="left" w:pos="418"/>
        </w:tabs>
        <w:autoSpaceDE w:val="0"/>
        <w:autoSpaceDN w:val="0"/>
        <w:adjustRightInd w:val="0"/>
        <w:spacing w:before="5" w:line="264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5.3.1. </w:t>
      </w:r>
      <w:proofErr w:type="gramStart"/>
      <w:r w:rsidRPr="004D101E">
        <w:rPr>
          <w:rFonts w:ascii="Times New Roman" w:hAnsi="Times New Roman"/>
          <w:sz w:val="24"/>
          <w:szCs w:val="24"/>
        </w:rPr>
        <w:t>Прием налоговых деклараций, деклараций по страховым взносам на обязательное пенсионной страхование,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Российской Федерации, представленных на бумажных носителях и в электронном виде, на электронных носителях записи.</w:t>
      </w:r>
      <w:proofErr w:type="gramEnd"/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5.3.2. Прием заявлений (уведомлений, сообщений) от налогоплательщиков по исполнению отдельных систем налогообложения, заявлений о зачете (возврате) налоговых платежей, о предоставлении льгот по имущественным налогам и других документов, подлежащих вводу в систему ПК ЭОД - местный уровень и АИС Налог-3.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 xml:space="preserve">5.3.3. Подготовка документов, представленных на бумажных носителях, в том числе с сопровождением на электронных носителях записи, для передачи на ввод в отдел ввода и обработки данных. 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5.3.4. Обработка документов, представленных в электронном виде по телекоммуникационным каналам связи и передача на ввод в отдел ввода и обработки данных.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5.3.5. Обработки документов, не введенных отделом ввода и обработки данных в систему ПК ЭОД – местный уровень.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5.3.6. Выдача документов, не подлежащих вводу в систему ПК ЭОД – местный уровень и АИС Налог-3.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5.3.7. Выдачи документов, подлежащих вводу в систему ПК ЭОД – местный уровень и АИС Налог-3.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5.3.8. Предоставление информации о состоянии расчетов по налогам и сборам и взносам.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5.3.9. Формирование и подготовка документов при проведении сверки расчетов налогоплательщика и устранение разногласий с налогоплательщиками по расчетам по налогам, сборам, взносам. Информирования налогоплательщиков о выявленных ошибках.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5.3.10. Получение и регистрация сведений о доходах физических лиц на бумажных и на магнитных носителях от налоговых агентов.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 xml:space="preserve">5.3.11. Получения и регистрация сведений о доходах физических лиц с использованием средств телекоммуникации. 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5.3.12. Индивидуальное устное информирование налогоплательщиков о действующем законодательстве.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 xml:space="preserve">5.3.13. Открытия налоговых обязательств. 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5.3.14. Письменное информирование о налогах и сборах, взносах по запросам налогоплательщиков, плательщиков страховых взносов на обязательное пенсионное страхование.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5.3.15. Регистрация запросов. Определения принадлежности и достаточности запроса, получение дополнительной информации.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lastRenderedPageBreak/>
        <w:t>5.3.16. Формирование ответа на запрос или отказ в разъяснении.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5.3.17. Проведение технической учебы и оказание консультативной помощи работникам отдела.</w:t>
      </w:r>
    </w:p>
    <w:p w:rsidR="00D333CF" w:rsidRPr="004D101E" w:rsidRDefault="00D333CF" w:rsidP="00D333CF">
      <w:pPr>
        <w:shd w:val="clear" w:color="auto" w:fill="FFFFFF"/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5.3.18. Регистрация, снятие с учета контрольно-кассовой техники (ККТ) и другие работы по учету ККТ в денежных расчетах с населением, прием и выдача документов по регистрации ККТ.</w:t>
      </w:r>
    </w:p>
    <w:p w:rsidR="00D333CF" w:rsidRDefault="00D333CF" w:rsidP="00D333C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 xml:space="preserve">5.3.19. Выполнять и другие распоряжения и указания начальника отдела работы с налогоплательщиками. 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 xml:space="preserve">5.4. </w:t>
      </w:r>
      <w:r>
        <w:rPr>
          <w:rFonts w:ascii="Times New Roman" w:hAnsi="Times New Roman"/>
        </w:rPr>
        <w:t>Государственный налоговый инспектор</w:t>
      </w:r>
      <w:r w:rsidRPr="0086045C">
        <w:rPr>
          <w:rFonts w:ascii="Times New Roman" w:hAnsi="Times New Roman"/>
        </w:rPr>
        <w:t xml:space="preserve"> в соответствии со статьей 14 Федерального закона о гражданской службе имеет право </w:t>
      </w:r>
      <w:proofErr w:type="gramStart"/>
      <w:r w:rsidRPr="0086045C">
        <w:rPr>
          <w:rFonts w:ascii="Times New Roman" w:hAnsi="Times New Roman"/>
        </w:rPr>
        <w:t>на</w:t>
      </w:r>
      <w:proofErr w:type="gramEnd"/>
      <w:r w:rsidRPr="0086045C">
        <w:rPr>
          <w:rFonts w:ascii="Times New Roman" w:hAnsi="Times New Roman"/>
        </w:rPr>
        <w:t>: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6)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7)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8) защиту сведений о гражданском служащем;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9) должностной рост на конкурсной основе;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10) профессиональную переподготовку, повышение квалификации и стажировку в порядке, установленном Федеральным законом о гражданской службе и другими федеральными законами;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11) членство в профессиональном союзе;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12)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lastRenderedPageBreak/>
        <w:t>13) проведение по его заявлению служебной проверки;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14) защиту своих прав и законных интересов на гражданской службе, включая обжалование в суд их нарушения;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15)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16) государственную защиту своих жизни и здоровья, жизни и здоровья членов своей семьи, а также принадлежащего ему имущества;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17) государственное пенсионное обеспечение в соответствии с федеральным законом;</w:t>
      </w:r>
    </w:p>
    <w:p w:rsidR="00C130D9" w:rsidRPr="0086045C" w:rsidRDefault="00C130D9" w:rsidP="00C130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6045C">
        <w:rPr>
          <w:rFonts w:ascii="Times New Roman" w:hAnsi="Times New Roman"/>
        </w:rPr>
        <w:t>18)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01E" w:rsidRPr="004D101E" w:rsidRDefault="00956C83" w:rsidP="004D101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 xml:space="preserve">7. При исполнении служебных обязанностей государственный налоговый инспектор </w:t>
      </w:r>
      <w:r w:rsidR="004D101E" w:rsidRPr="004D101E">
        <w:rPr>
          <w:rFonts w:ascii="Times New Roman" w:hAnsi="Times New Roman"/>
          <w:sz w:val="24"/>
          <w:szCs w:val="24"/>
        </w:rPr>
        <w:t>не вправе самостоятельно принимать решения по вопросам, касающихся деятельности отдела.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01E" w:rsidRPr="004D101E" w:rsidRDefault="00E942C4" w:rsidP="004D1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6C83" w:rsidRPr="004D101E">
        <w:rPr>
          <w:rFonts w:ascii="Times New Roman" w:hAnsi="Times New Roman" w:cs="Times New Roman"/>
          <w:sz w:val="24"/>
          <w:szCs w:val="24"/>
        </w:rPr>
        <w:t xml:space="preserve">. Государственный налоговый инспектор в соответствии со своей компетенцией </w:t>
      </w:r>
      <w:r w:rsidR="004D101E" w:rsidRPr="004D101E">
        <w:rPr>
          <w:rFonts w:ascii="Times New Roman" w:hAnsi="Times New Roman" w:cs="Times New Roman"/>
          <w:sz w:val="24"/>
          <w:szCs w:val="24"/>
        </w:rPr>
        <w:t>не вправе участвовать в подготовке проектов нормативно-правовых актов, управленческих проектов и иных решений.</w:t>
      </w:r>
    </w:p>
    <w:p w:rsidR="00956C83" w:rsidRPr="004D101E" w:rsidRDefault="00E942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6C83" w:rsidRPr="004D101E">
        <w:rPr>
          <w:rFonts w:ascii="Times New Roman" w:hAnsi="Times New Roman" w:cs="Times New Roman"/>
          <w:sz w:val="24"/>
          <w:szCs w:val="24"/>
        </w:rPr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1</w:t>
      </w:r>
      <w:r w:rsidR="00E942C4">
        <w:rPr>
          <w:rFonts w:ascii="Times New Roman" w:hAnsi="Times New Roman" w:cs="Times New Roman"/>
          <w:sz w:val="24"/>
          <w:szCs w:val="24"/>
        </w:rPr>
        <w:t>0</w:t>
      </w:r>
      <w:r w:rsidRPr="004D101E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lastRenderedPageBreak/>
        <w:t>VII. Порядок служебного взаимодействия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1</w:t>
      </w:r>
      <w:r w:rsidR="00E942C4">
        <w:rPr>
          <w:rFonts w:ascii="Times New Roman" w:hAnsi="Times New Roman" w:cs="Times New Roman"/>
          <w:sz w:val="24"/>
          <w:szCs w:val="24"/>
        </w:rPr>
        <w:t>1</w:t>
      </w:r>
      <w:r w:rsidRPr="004D10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(Собраниезаконодательства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4D101E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4D101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D10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101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6A10" w:rsidRDefault="00956C83" w:rsidP="00486A1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D101E">
        <w:rPr>
          <w:rFonts w:ascii="Times New Roman" w:hAnsi="Times New Roman"/>
          <w:sz w:val="24"/>
          <w:szCs w:val="24"/>
        </w:rPr>
        <w:t>1</w:t>
      </w:r>
      <w:r w:rsidR="00E942C4">
        <w:rPr>
          <w:rFonts w:ascii="Times New Roman" w:hAnsi="Times New Roman"/>
          <w:sz w:val="24"/>
          <w:szCs w:val="24"/>
        </w:rPr>
        <w:t>2</w:t>
      </w:r>
      <w:r w:rsidRPr="004D10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4C26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="002C3405">
        <w:rPr>
          <w:rFonts w:ascii="Times New Roman" w:hAnsi="Times New Roman"/>
          <w:sz w:val="24"/>
          <w:szCs w:val="24"/>
        </w:rPr>
        <w:t xml:space="preserve"> отдела учета и работы с налогоплательщиками</w:t>
      </w:r>
      <w:r w:rsidR="00BE4C26">
        <w:rPr>
          <w:rFonts w:ascii="Times New Roman" w:hAnsi="Times New Roman"/>
          <w:sz w:val="24"/>
          <w:szCs w:val="24"/>
        </w:rPr>
        <w:t xml:space="preserve"> оказывает услуги в соответствии с </w:t>
      </w:r>
      <w:r w:rsidR="00BE4C26" w:rsidRPr="004D101E">
        <w:rPr>
          <w:rFonts w:ascii="Times New Roman" w:hAnsi="Times New Roman"/>
          <w:sz w:val="24"/>
          <w:szCs w:val="24"/>
        </w:rPr>
        <w:t>Административным регламентом «Федеральной налоговой службы по исполнению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иуплаты</w:t>
      </w:r>
      <w:proofErr w:type="gramEnd"/>
      <w:r w:rsidR="00BE4C26" w:rsidRPr="004D10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4C26" w:rsidRPr="004D101E">
        <w:rPr>
          <w:rFonts w:ascii="Times New Roman" w:hAnsi="Times New Roman"/>
          <w:sz w:val="24"/>
          <w:szCs w:val="24"/>
        </w:rPr>
        <w:t>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декларация (расчетов) и разъяснению порядка их заполнения» утвержденному Приказом ФНС от 02.07.2012 №99н</w:t>
      </w:r>
      <w:proofErr w:type="gramEnd"/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956C83" w:rsidRPr="004D101E" w:rsidRDefault="00956C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1</w:t>
      </w:r>
      <w:r w:rsidR="00E942C4">
        <w:rPr>
          <w:rFonts w:ascii="Times New Roman" w:hAnsi="Times New Roman" w:cs="Times New Roman"/>
          <w:sz w:val="24"/>
          <w:szCs w:val="24"/>
        </w:rPr>
        <w:t>3</w:t>
      </w:r>
      <w:r w:rsidRPr="004D101E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в </w:t>
      </w:r>
      <w:r w:rsidRPr="004D101E">
        <w:rPr>
          <w:rFonts w:ascii="Times New Roman" w:hAnsi="Times New Roman" w:cs="Times New Roman"/>
          <w:sz w:val="24"/>
          <w:szCs w:val="24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56C83" w:rsidRPr="004D101E" w:rsidRDefault="009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56C83" w:rsidRPr="004D101E" w:rsidRDefault="00956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956C83" w:rsidRPr="004D101E" w:rsidRDefault="00956C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 xml:space="preserve">   (наименование отдела инспекции)             (подпись)</w:t>
      </w:r>
    </w:p>
    <w:p w:rsidR="00956C83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6A10" w:rsidRDefault="00486A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6A10" w:rsidRDefault="00486A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86A10" w:rsidRDefault="00486A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6A10" w:rsidRDefault="00E942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технолог </w:t>
      </w:r>
      <w:r w:rsidR="00486A10">
        <w:rPr>
          <w:rFonts w:ascii="Times New Roman" w:hAnsi="Times New Roman" w:cs="Times New Roman"/>
          <w:sz w:val="24"/>
          <w:szCs w:val="24"/>
        </w:rPr>
        <w:t>__________________________           _______________     (ФИО)</w:t>
      </w:r>
    </w:p>
    <w:p w:rsidR="00486A10" w:rsidRDefault="00E942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6A10"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486A10" w:rsidRPr="004D101E" w:rsidRDefault="00486A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101E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956C83" w:rsidRPr="004D101E">
        <w:tc>
          <w:tcPr>
            <w:tcW w:w="624" w:type="dxa"/>
          </w:tcPr>
          <w:p w:rsidR="00956C83" w:rsidRPr="004D101E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956C83" w:rsidRPr="004D101E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956C83" w:rsidRPr="004D101E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1E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956C83" w:rsidRPr="004D101E">
        <w:tc>
          <w:tcPr>
            <w:tcW w:w="624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C83" w:rsidRPr="004D101E">
        <w:tc>
          <w:tcPr>
            <w:tcW w:w="624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4D101E" w:rsidRDefault="00956C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 w:rsidP="00BB4A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4D101E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56C83" w:rsidRPr="004D101E" w:rsidSect="009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3"/>
    <w:rsid w:val="0001634F"/>
    <w:rsid w:val="000C006B"/>
    <w:rsid w:val="001601F7"/>
    <w:rsid w:val="001B56EF"/>
    <w:rsid w:val="00210B0E"/>
    <w:rsid w:val="002C3405"/>
    <w:rsid w:val="00312F10"/>
    <w:rsid w:val="00486A10"/>
    <w:rsid w:val="004D101E"/>
    <w:rsid w:val="00543D6F"/>
    <w:rsid w:val="00556422"/>
    <w:rsid w:val="00660D90"/>
    <w:rsid w:val="006A1C06"/>
    <w:rsid w:val="00827FF2"/>
    <w:rsid w:val="008B1B35"/>
    <w:rsid w:val="008E596C"/>
    <w:rsid w:val="008F78A0"/>
    <w:rsid w:val="00944950"/>
    <w:rsid w:val="00956C83"/>
    <w:rsid w:val="009678E3"/>
    <w:rsid w:val="00A37313"/>
    <w:rsid w:val="00A63301"/>
    <w:rsid w:val="00AA4C48"/>
    <w:rsid w:val="00AF265B"/>
    <w:rsid w:val="00B17630"/>
    <w:rsid w:val="00BB4A67"/>
    <w:rsid w:val="00BE4C26"/>
    <w:rsid w:val="00C130D9"/>
    <w:rsid w:val="00D333CF"/>
    <w:rsid w:val="00E440EB"/>
    <w:rsid w:val="00E942C4"/>
    <w:rsid w:val="00EB451D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57B5D6E9139A3707537A4D57D36EDF45C3B5669480C5C234DE3EA1642BCF476BDCD20FB6995C7q0j6X" TargetMode="External"/><Relationship Id="rId13" Type="http://schemas.openxmlformats.org/officeDocument/2006/relationships/hyperlink" Target="consultantplus://offline/ref=1D357B5D6E9139A3707537A4D57D36EDF45C3B5669480C5C234DE3EA1642BCF476BDCD20FB6995C2q0j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357B5D6E9139A3707537A4D57D36EDF45C3B5669480C5C234DE3EA1642BCF476BDCD20FB6995C5q0j7X" TargetMode="External"/><Relationship Id="rId12" Type="http://schemas.openxmlformats.org/officeDocument/2006/relationships/hyperlink" Target="consultantplus://offline/ref=1D357B5D6E9139A3707537A4D57D36EDFE553C56674751562B14EFE8114DE3E371F4C121FB6997qCj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57B5D6E9139A3707537A4D57D36EDF4543E53651A5B5E7218EDqEjFX" TargetMode="External"/><Relationship Id="rId11" Type="http://schemas.openxmlformats.org/officeDocument/2006/relationships/hyperlink" Target="consultantplus://offline/ref=1D357B5D6E9139A3707537A4D57D36EDF45C3E556C490C5C234DE3EA1642BCF476BDCD20FB6994C7q0j3X" TargetMode="External"/><Relationship Id="rId5" Type="http://schemas.openxmlformats.org/officeDocument/2006/relationships/hyperlink" Target="consultantplus://offline/ref=1D357B5D6E9139A3707537A4D57D36EDF45D385E6B4E0C5C234DE3EA1642BCF476BDCD20FB6994C6q0j6X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357B5D6E9139A3707537A4D57D36EDF45C3B5669480C5C234DE3EA1642BCF476BDCD20FB6995C2q0j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357B5D6E9139A3707537A4D57D36EDF45C3B5669480C5C234DE3EA1642BCF476BDCD20FB6995C0q0j1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17780</CharactersWithSpaces>
  <SharedDoc>false</SharedDoc>
  <HLinks>
    <vt:vector size="54" baseType="variant">
      <vt:variant>
        <vt:i4>7733296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2533-08-040</dc:creator>
  <cp:lastModifiedBy>Блинкова Ксения Анатольевна</cp:lastModifiedBy>
  <cp:revision>2</cp:revision>
  <dcterms:created xsi:type="dcterms:W3CDTF">2017-03-06T05:18:00Z</dcterms:created>
  <dcterms:modified xsi:type="dcterms:W3CDTF">2017-03-06T05:18:00Z</dcterms:modified>
</cp:coreProperties>
</file>